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Student Resources Page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Resources for Personal Statements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line="240" w:lineRule="auto"/>
        <w:ind w:left="1133.858" w:hanging="360"/>
        <w:rPr/>
      </w:pPr>
      <w:hyperlink r:id="rId6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Brainstorming Exercises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line="240" w:lineRule="auto"/>
        <w:ind w:left="1133.858" w:hanging="360"/>
        <w:rPr/>
      </w:pPr>
      <w:hyperlink r:id="rId7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Attention-Grabbing Introductions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40" w:lineRule="auto"/>
        <w:ind w:left="1133.858" w:hanging="360"/>
        <w:rPr/>
      </w:pPr>
      <w:hyperlink r:id="rId8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Conclusions to Impress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1133.858" w:hanging="360"/>
        <w:rPr/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 </w:t>
      </w:r>
      <w:hyperlink r:id="rId9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Revision Strategies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40" w:lineRule="auto"/>
        <w:ind w:left="1133.858" w:hanging="360"/>
        <w:rPr/>
      </w:pPr>
      <w:hyperlink r:id="rId10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Successful Example</w:t>
        </w:r>
      </w:hyperlink>
      <w:r w:rsidDel="00000000" w:rsidR="00000000" w:rsidRPr="00000000">
        <w:rPr>
          <w:color w:val="0000ff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40" w:lineRule="auto"/>
        <w:ind w:left="1133.858" w:hanging="360"/>
        <w:rPr/>
      </w:pPr>
      <w:hyperlink r:id="rId11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More Examples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40" w:lineRule="auto"/>
        <w:ind w:left="1133.858" w:hanging="360"/>
        <w:rPr/>
      </w:pPr>
      <w:hyperlink r:id="rId12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Step-By-Step Guide to the Personal Statement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Resources for Personal Insight Questions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spacing w:line="240" w:lineRule="auto"/>
        <w:ind w:left="1170" w:hanging="360"/>
        <w:rPr/>
      </w:pPr>
      <w:hyperlink r:id="rId13">
        <w:r w:rsidDel="00000000" w:rsidR="00000000" w:rsidRPr="00000000">
          <w:rPr>
            <w:color w:val="0097a7"/>
            <w:sz w:val="28"/>
            <w:szCs w:val="28"/>
            <w:u w:val="single"/>
            <w:rtl w:val="0"/>
          </w:rPr>
          <w:t xml:space="preserve">17 PIQ Examples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spacing w:line="240" w:lineRule="auto"/>
        <w:ind w:left="1170" w:hanging="360"/>
        <w:rPr/>
      </w:pPr>
      <w:hyperlink r:id="rId14">
        <w:r w:rsidDel="00000000" w:rsidR="00000000" w:rsidRPr="00000000">
          <w:rPr>
            <w:color w:val="0097a7"/>
            <w:sz w:val="28"/>
            <w:szCs w:val="28"/>
            <w:u w:val="single"/>
            <w:rtl w:val="0"/>
          </w:rPr>
          <w:t xml:space="preserve">Writing the Perfect PIQ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2"/>
        </w:numPr>
        <w:spacing w:line="240" w:lineRule="auto"/>
        <w:ind w:left="1170" w:hanging="360"/>
        <w:rPr/>
      </w:pPr>
      <w:hyperlink r:id="rId15">
        <w:r w:rsidDel="00000000" w:rsidR="00000000" w:rsidRPr="00000000">
          <w:rPr>
            <w:color w:val="0097a7"/>
            <w:sz w:val="28"/>
            <w:szCs w:val="28"/>
            <w:u w:val="single"/>
            <w:rtl w:val="0"/>
          </w:rPr>
          <w:t xml:space="preserve">Step-by-Step 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"/>
        </w:numPr>
        <w:spacing w:line="240" w:lineRule="auto"/>
        <w:ind w:left="1170" w:hanging="360"/>
        <w:rPr/>
      </w:pPr>
      <w:hyperlink r:id="rId16">
        <w:r w:rsidDel="00000000" w:rsidR="00000000" w:rsidRPr="00000000">
          <w:rPr>
            <w:color w:val="0097a7"/>
            <w:sz w:val="28"/>
            <w:szCs w:val="28"/>
            <w:u w:val="single"/>
            <w:rtl w:val="0"/>
          </w:rPr>
          <w:t xml:space="preserve">8 Mistakes to Avoid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2"/>
        </w:numPr>
        <w:spacing w:line="240" w:lineRule="auto"/>
        <w:ind w:left="1170" w:hanging="360"/>
        <w:rPr/>
      </w:pPr>
      <w:hyperlink r:id="rId17">
        <w:r w:rsidDel="00000000" w:rsidR="00000000" w:rsidRPr="00000000">
          <w:rPr>
            <w:color w:val="0097a7"/>
            <w:sz w:val="28"/>
            <w:szCs w:val="28"/>
            <w:u w:val="single"/>
            <w:rtl w:val="0"/>
          </w:rPr>
          <w:t xml:space="preserve">21 Tips for PIQS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170" w:hanging="36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❏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❏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❏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❏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❏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❏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➢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shmoop.com/college/personal-statement-examples.html" TargetMode="External"/><Relationship Id="rId10" Type="http://schemas.openxmlformats.org/officeDocument/2006/relationships/hyperlink" Target="https://www.collegeessayguy.com/blog/personal-statement-examples-for-college" TargetMode="External"/><Relationship Id="rId13" Type="http://schemas.openxmlformats.org/officeDocument/2006/relationships/hyperlink" Target="https://www.collegeessayguy.com/blog/uc-essay-examples-personal-insight-questions" TargetMode="External"/><Relationship Id="rId12" Type="http://schemas.openxmlformats.org/officeDocument/2006/relationships/hyperlink" Target="https://blog.prepscholar.com/how-to-write-a-college-essa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-education.psu.edu/writingpersonalstatementsonline/p3_p7.html" TargetMode="External"/><Relationship Id="rId15" Type="http://schemas.openxmlformats.org/officeDocument/2006/relationships/hyperlink" Target="https://www.shemmassianconsulting.com/blog/how-to-write-uc-application-essays" TargetMode="External"/><Relationship Id="rId14" Type="http://schemas.openxmlformats.org/officeDocument/2006/relationships/hyperlink" Target="https://blog.prepscholar.com/uc-personal-statement-application-essay" TargetMode="External"/><Relationship Id="rId17" Type="http://schemas.openxmlformats.org/officeDocument/2006/relationships/hyperlink" Target="https://www.essayhell.com/2016/03/21-tips-for-uc-personal-insight-questions-and-essays/" TargetMode="External"/><Relationship Id="rId16" Type="http://schemas.openxmlformats.org/officeDocument/2006/relationships/hyperlink" Target="https://juliekimconsulting.com/8-mistakes-to-avoid-when-writing-uc-personal-insight-questions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collegeessayadvisors.com/portfolio-items/college-admissions-essay-brainstorming-topics/" TargetMode="External"/><Relationship Id="rId7" Type="http://schemas.openxmlformats.org/officeDocument/2006/relationships/hyperlink" Target="https://www.collegeessayguy.com/blog/personal-statement-introduction" TargetMode="External"/><Relationship Id="rId8" Type="http://schemas.openxmlformats.org/officeDocument/2006/relationships/hyperlink" Target="http://blog.freshessays.com/how-to-end-a-personal-statement-to-impress-the-admissions-committ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